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</w:pPr>
      <w:r>
        <w:t>(</w:t>
      </w:r>
      <w:bookmarkStart w:id="0" w:name="_GoBack"/>
      <w:r>
        <w:t>1002</w:t>
      </w:r>
      <w:r>
        <w:rPr>
          <w:rFonts w:hint="eastAsia"/>
          <w:lang w:val="en-US" w:eastAsia="zh-CN"/>
        </w:rPr>
        <w:t>4</w:t>
      </w:r>
      <w:r>
        <w:t>-97-2</w:t>
      </w:r>
      <w:bookmarkEnd w:id="0"/>
      <w:r>
        <w:t>) 一氧化二氮(压缩的) 笑气的理化及危险特性表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3946"/>
        <w:gridCol w:w="2267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</w:t>
            </w:r>
          </w:p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识</w:t>
            </w:r>
          </w:p>
        </w:tc>
        <w:tc>
          <w:tcPr>
            <w:tcW w:w="3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中文名：</w:t>
            </w:r>
            <w:r>
              <w:rPr>
                <w:rFonts w:hint="eastAsia" w:ascii="宋体" w:hAnsi="宋体"/>
                <w:szCs w:val="44"/>
              </w:rPr>
              <w:t>一氧化二氮(压缩的)；笑气</w:t>
            </w:r>
          </w:p>
        </w:tc>
        <w:tc>
          <w:tcPr>
            <w:tcW w:w="4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英文名</w:t>
            </w:r>
            <w:r>
              <w:rPr>
                <w:rFonts w:hint="eastAsia" w:ascii="宋体" w:hAnsi="宋体"/>
                <w:lang w:val="en-GB"/>
              </w:rPr>
              <w:t>：</w:t>
            </w:r>
            <w:r>
              <w:rPr>
                <w:rFonts w:hint="eastAsia" w:ascii="宋体" w:hAnsi="宋体"/>
                <w:szCs w:val="18"/>
              </w:rPr>
              <w:t>nitrous oxide</w:t>
            </w:r>
            <w:r>
              <w:rPr>
                <w:rFonts w:hint="eastAsia" w:ascii="宋体" w:hAnsi="宋体"/>
                <w:szCs w:val="18"/>
                <w:lang w:val="en-GB"/>
              </w:rPr>
              <w:t>；</w:t>
            </w:r>
            <w:r>
              <w:rPr>
                <w:rFonts w:hint="eastAsia" w:ascii="宋体" w:hAnsi="宋体"/>
                <w:szCs w:val="18"/>
              </w:rPr>
              <w:t>Laughing gas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</w:p>
        </w:tc>
        <w:tc>
          <w:tcPr>
            <w:tcW w:w="39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  <w:spacing w:val="-20"/>
              </w:rPr>
            </w:pPr>
            <w:r>
              <w:rPr>
                <w:rFonts w:hint="eastAsia" w:ascii="宋体" w:hAnsi="宋体"/>
              </w:rPr>
              <w:t>分子式</w:t>
            </w:r>
            <w:r>
              <w:rPr>
                <w:rFonts w:hint="eastAsia" w:ascii="宋体" w:hAnsi="宋体"/>
                <w:lang w:val="en-GB"/>
              </w:rPr>
              <w:t>：</w:t>
            </w:r>
            <w:r>
              <w:rPr>
                <w:rFonts w:hint="eastAsia" w:ascii="宋体" w:hAnsi="宋体"/>
                <w:szCs w:val="18"/>
              </w:rPr>
              <w:t>N</w:t>
            </w:r>
            <w:r>
              <w:rPr>
                <w:rFonts w:hint="eastAsia" w:ascii="宋体" w:hAnsi="宋体"/>
                <w:szCs w:val="18"/>
                <w:vertAlign w:val="subscript"/>
              </w:rPr>
              <w:t>2</w:t>
            </w:r>
            <w:r>
              <w:rPr>
                <w:rFonts w:hint="eastAsia" w:ascii="宋体" w:hAnsi="宋体"/>
                <w:szCs w:val="18"/>
              </w:rPr>
              <w:t>O</w:t>
            </w:r>
          </w:p>
        </w:tc>
        <w:tc>
          <w:tcPr>
            <w:tcW w:w="22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分子量：</w:t>
            </w:r>
            <w:r>
              <w:rPr>
                <w:rFonts w:hint="eastAsia" w:ascii="宋体" w:hAnsi="宋体"/>
                <w:szCs w:val="18"/>
              </w:rPr>
              <w:t>44.01</w:t>
            </w:r>
          </w:p>
        </w:tc>
        <w:tc>
          <w:tcPr>
            <w:tcW w:w="2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  <w:spacing w:val="-20"/>
              </w:rPr>
            </w:pPr>
            <w:r>
              <w:rPr>
                <w:rFonts w:hint="eastAsia" w:ascii="宋体" w:hAnsi="宋体"/>
              </w:rPr>
              <w:t>UN编号：</w:t>
            </w:r>
            <w:r>
              <w:rPr>
                <w:rFonts w:hint="eastAsia" w:ascii="宋体" w:hAnsi="宋体"/>
                <w:szCs w:val="18"/>
              </w:rPr>
              <w:t>1070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</w:p>
        </w:tc>
        <w:tc>
          <w:tcPr>
            <w:tcW w:w="3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危险性类别：第2.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类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不燃气体</w:t>
            </w:r>
          </w:p>
          <w:p>
            <w:pPr>
              <w:spacing w:line="33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氧化性气体,类别1;加压气体;生殖毒性,类别1A;特异性靶器官毒性-一次接触,类别3（麻醉效应）;特异性靶器官毒性-反复接触,类别1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</w:rPr>
              <w:t xml:space="preserve">危规号： </w:t>
            </w:r>
            <w:r>
              <w:rPr>
                <w:rFonts w:hint="eastAsia" w:ascii="宋体" w:hAnsi="宋体"/>
                <w:szCs w:val="18"/>
              </w:rPr>
              <w:t>22017</w:t>
            </w:r>
          </w:p>
          <w:p>
            <w:pPr>
              <w:spacing w:line="330" w:lineRule="exact"/>
              <w:rPr>
                <w:rFonts w:hint="default" w:ascii="宋体" w:hAnsi="宋体" w:eastAsiaTheme="minorEastAsia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Cs w:val="18"/>
                <w:lang w:val="en-US" w:eastAsia="zh-CN"/>
              </w:rPr>
              <w:t>危险化学品目录序号：2561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CAS号：</w:t>
            </w:r>
            <w:r>
              <w:rPr>
                <w:rFonts w:hint="eastAsia" w:ascii="宋体" w:hAnsi="宋体"/>
                <w:szCs w:val="18"/>
              </w:rPr>
              <w:t>10028-97-2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</w:p>
        </w:tc>
        <w:tc>
          <w:tcPr>
            <w:tcW w:w="3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包装标志：不燃气体</w:t>
            </w:r>
          </w:p>
        </w:tc>
        <w:tc>
          <w:tcPr>
            <w:tcW w:w="4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  <w:position w:val="-8"/>
              </w:rPr>
            </w:pPr>
            <w:r>
              <w:rPr>
                <w:rFonts w:hint="eastAsia" w:ascii="宋体" w:hAnsi="宋体"/>
              </w:rPr>
              <w:t>包装类别：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  <w:snapToGrid w:val="0"/>
                <w:kern w:val="0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外观与性状：</w:t>
            </w:r>
            <w:r>
              <w:rPr>
                <w:rFonts w:hint="eastAsia" w:ascii="宋体" w:hAnsi="宋体"/>
                <w:szCs w:val="18"/>
              </w:rPr>
              <w:t>无色气体，有甜味。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</w:p>
        </w:tc>
        <w:tc>
          <w:tcPr>
            <w:tcW w:w="8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溶解性</w:t>
            </w:r>
            <w:r>
              <w:rPr>
                <w:rFonts w:ascii="宋体" w:hAnsi="宋体"/>
                <w:spacing w:val="-20"/>
              </w:rPr>
              <w:t>：</w:t>
            </w:r>
            <w:r>
              <w:rPr>
                <w:rFonts w:hint="eastAsia" w:ascii="宋体" w:hAnsi="宋体"/>
                <w:szCs w:val="18"/>
              </w:rPr>
              <w:t>溶于水、乙醇、乙醚、浓硫酸。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</w:p>
        </w:tc>
        <w:tc>
          <w:tcPr>
            <w:tcW w:w="3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  <w:spacing w:val="-20"/>
              </w:rPr>
            </w:pPr>
            <w:r>
              <w:rPr>
                <w:rFonts w:hint="eastAsia" w:ascii="宋体" w:hAnsi="宋体"/>
              </w:rPr>
              <w:t>熔点(℃) :</w:t>
            </w:r>
            <w:r>
              <w:rPr>
                <w:rFonts w:ascii="宋体" w:hAnsi="宋体"/>
              </w:rPr>
              <w:t>-</w:t>
            </w:r>
            <w:r>
              <w:rPr>
                <w:rFonts w:hint="eastAsia" w:ascii="宋体" w:hAnsi="宋体"/>
              </w:rPr>
              <w:t>90.8</w:t>
            </w:r>
          </w:p>
        </w:tc>
        <w:tc>
          <w:tcPr>
            <w:tcW w:w="4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沸点/℃:</w:t>
            </w:r>
            <w:r>
              <w:rPr>
                <w:rFonts w:ascii="宋体" w:hAnsi="宋体"/>
              </w:rPr>
              <w:t>-</w:t>
            </w:r>
            <w:r>
              <w:rPr>
                <w:rFonts w:hint="eastAsia" w:ascii="宋体" w:hAnsi="宋体"/>
              </w:rPr>
              <w:t>88.5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</w:p>
        </w:tc>
        <w:tc>
          <w:tcPr>
            <w:tcW w:w="3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  <w:snapToGrid w:val="0"/>
                <w:spacing w:val="-20"/>
                <w:kern w:val="0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相对密度(水＝1)</w:t>
            </w:r>
            <w:r>
              <w:rPr>
                <w:rFonts w:hint="eastAsia" w:ascii="宋体" w:hAnsi="宋体"/>
              </w:rPr>
              <w:t xml:space="preserve"> :</w:t>
            </w:r>
            <w:r>
              <w:rPr>
                <w:rFonts w:hint="eastAsia" w:ascii="宋体" w:hAnsi="宋体"/>
                <w:snapToGrid w:val="0"/>
                <w:kern w:val="0"/>
              </w:rPr>
              <w:t>1.23</w:t>
            </w:r>
          </w:p>
        </w:tc>
        <w:tc>
          <w:tcPr>
            <w:tcW w:w="4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snapToGrid w:val="0"/>
                <w:kern w:val="0"/>
              </w:rPr>
              <w:t>相对密度</w:t>
            </w:r>
            <w:r>
              <w:rPr>
                <w:rFonts w:hint="eastAsia" w:ascii="宋体" w:hAnsi="宋体"/>
              </w:rPr>
              <w:t>(空气＝1):</w:t>
            </w:r>
            <w:r>
              <w:rPr>
                <w:rFonts w:ascii="宋体" w:hAnsi="宋体"/>
              </w:rPr>
              <w:t>1.</w:t>
            </w:r>
            <w:r>
              <w:rPr>
                <w:rFonts w:hint="eastAsia" w:ascii="宋体" w:hAnsi="宋体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</w:p>
        </w:tc>
        <w:tc>
          <w:tcPr>
            <w:tcW w:w="3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  <w:spacing w:val="-20"/>
              </w:rPr>
            </w:pPr>
            <w:r>
              <w:rPr>
                <w:rFonts w:hint="eastAsia" w:ascii="宋体" w:hAnsi="宋体"/>
              </w:rPr>
              <w:t>临界温度(℃):36.5</w:t>
            </w:r>
          </w:p>
        </w:tc>
        <w:tc>
          <w:tcPr>
            <w:tcW w:w="4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  <w:spacing w:val="-20"/>
              </w:rPr>
            </w:pPr>
            <w:r>
              <w:rPr>
                <w:rFonts w:hint="eastAsia" w:ascii="宋体" w:hAnsi="宋体"/>
              </w:rPr>
              <w:t>临界压力(MPa) :7.26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6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</w:p>
        </w:tc>
        <w:tc>
          <w:tcPr>
            <w:tcW w:w="3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  <w:spacing w:val="-20"/>
              </w:rPr>
            </w:pPr>
            <w:r>
              <w:rPr>
                <w:rFonts w:hint="eastAsia" w:ascii="宋体" w:hAnsi="宋体"/>
              </w:rPr>
              <w:t>燃烧热(KJ/mol) :无意义</w:t>
            </w:r>
          </w:p>
        </w:tc>
        <w:tc>
          <w:tcPr>
            <w:tcW w:w="4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  <w:spacing w:val="-20"/>
              </w:rPr>
            </w:pPr>
            <w:r>
              <w:rPr>
                <w:rFonts w:hint="eastAsia" w:ascii="宋体" w:hAnsi="宋体"/>
              </w:rPr>
              <w:t>饱和蒸气压(KPa) :506.62(</w:t>
            </w:r>
            <w:r>
              <w:rPr>
                <w:rFonts w:ascii="宋体" w:hAnsi="宋体"/>
              </w:rPr>
              <w:t>-</w:t>
            </w:r>
            <w:r>
              <w:rPr>
                <w:rFonts w:hint="eastAsia" w:ascii="宋体" w:hAnsi="宋体"/>
              </w:rPr>
              <w:t>85℃)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燃</w:t>
            </w:r>
          </w:p>
          <w:p>
            <w:pPr>
              <w:spacing w:line="330" w:lineRule="exact"/>
              <w:rPr>
                <w:rFonts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烧</w:t>
            </w:r>
          </w:p>
          <w:p>
            <w:pPr>
              <w:spacing w:line="330" w:lineRule="exact"/>
              <w:rPr>
                <w:rFonts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爆</w:t>
            </w:r>
          </w:p>
          <w:p>
            <w:pPr>
              <w:spacing w:line="330" w:lineRule="exact"/>
              <w:rPr>
                <w:rFonts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炸</w:t>
            </w:r>
          </w:p>
          <w:p>
            <w:pPr>
              <w:spacing w:line="330" w:lineRule="exact"/>
              <w:rPr>
                <w:rFonts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危</w:t>
            </w:r>
          </w:p>
          <w:p>
            <w:pPr>
              <w:spacing w:line="330" w:lineRule="exact"/>
              <w:rPr>
                <w:rFonts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险</w:t>
            </w:r>
          </w:p>
          <w:p>
            <w:pPr>
              <w:spacing w:line="330" w:lineRule="exact"/>
              <w:rPr>
                <w:rFonts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性</w:t>
            </w:r>
          </w:p>
        </w:tc>
        <w:tc>
          <w:tcPr>
            <w:tcW w:w="3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燃烧性:助燃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4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引燃温度(℃) :无意义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  <w:spacing w:val="-20"/>
              </w:rPr>
            </w:pPr>
          </w:p>
        </w:tc>
        <w:tc>
          <w:tcPr>
            <w:tcW w:w="3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闪点(℃) :无意义</w:t>
            </w:r>
          </w:p>
        </w:tc>
        <w:tc>
          <w:tcPr>
            <w:tcW w:w="4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最小点火能(mj) :无意义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  <w:spacing w:val="-20"/>
              </w:rPr>
            </w:pPr>
          </w:p>
        </w:tc>
        <w:tc>
          <w:tcPr>
            <w:tcW w:w="3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爆炸极限(%):无意义</w:t>
            </w:r>
          </w:p>
        </w:tc>
        <w:tc>
          <w:tcPr>
            <w:tcW w:w="4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最大爆炸压力</w:t>
            </w:r>
            <w:r>
              <w:rPr>
                <w:rFonts w:ascii="宋体" w:hAnsi="宋体"/>
              </w:rPr>
              <w:t>(MPa)</w:t>
            </w:r>
            <w:r>
              <w:rPr>
                <w:rFonts w:hint="eastAsia" w:ascii="宋体" w:hAnsi="宋体"/>
              </w:rPr>
              <w:t xml:space="preserve"> :无意义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  <w:spacing w:val="-20"/>
              </w:rPr>
            </w:pPr>
          </w:p>
        </w:tc>
        <w:tc>
          <w:tcPr>
            <w:tcW w:w="3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稳定性:稳定</w:t>
            </w:r>
          </w:p>
        </w:tc>
        <w:tc>
          <w:tcPr>
            <w:tcW w:w="4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聚合危害:不聚合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  <w:spacing w:val="-20"/>
              </w:rPr>
            </w:pPr>
          </w:p>
        </w:tc>
        <w:tc>
          <w:tcPr>
            <w:tcW w:w="3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燃烧（分解）产物:</w:t>
            </w:r>
            <w:r>
              <w:rPr>
                <w:rFonts w:hint="eastAsia" w:ascii="宋体" w:hAnsi="宋体"/>
                <w:szCs w:val="18"/>
              </w:rPr>
              <w:t xml:space="preserve"> 氧化氮。</w:t>
            </w:r>
          </w:p>
        </w:tc>
        <w:tc>
          <w:tcPr>
            <w:tcW w:w="4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禁忌物：</w:t>
            </w:r>
            <w:r>
              <w:rPr>
                <w:rFonts w:hint="eastAsia" w:ascii="宋体" w:hAnsi="宋体"/>
                <w:szCs w:val="18"/>
              </w:rPr>
              <w:t>强还原剂、易燃或可燃物。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  <w:spacing w:val="-20"/>
              </w:rPr>
            </w:pPr>
          </w:p>
        </w:tc>
        <w:tc>
          <w:tcPr>
            <w:tcW w:w="8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危险特性：</w:t>
            </w:r>
            <w:r>
              <w:rPr>
                <w:rFonts w:hint="eastAsia" w:ascii="宋体" w:hAnsi="宋体"/>
                <w:szCs w:val="18"/>
              </w:rPr>
              <w:t>遇乙醚、乙烯等易燃气体能起助燃作用，可加剧火焰的燃烧。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  <w:spacing w:val="-20"/>
              </w:rPr>
            </w:pPr>
          </w:p>
        </w:tc>
        <w:tc>
          <w:tcPr>
            <w:tcW w:w="8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灭火方法：</w:t>
            </w:r>
            <w:r>
              <w:rPr>
                <w:rFonts w:hint="eastAsia" w:ascii="宋体" w:hAnsi="宋体"/>
                <w:szCs w:val="18"/>
              </w:rPr>
              <w:t>本品不燃。消防人员须佩戴防毒面具、穿全身消防服，在上风向灭火。用雾状水保持火场中容器冷却。迅速切断气源，用水喷淋保护切断气源的人员，然后根据着火原因选择适当灭火剂灭火。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</w:t>
            </w:r>
          </w:p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康</w:t>
            </w:r>
          </w:p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害</w:t>
            </w:r>
          </w:p>
        </w:tc>
        <w:tc>
          <w:tcPr>
            <w:tcW w:w="8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侵入途经：吸入。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</w:p>
        </w:tc>
        <w:tc>
          <w:tcPr>
            <w:tcW w:w="8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18"/>
              </w:rPr>
              <w:t>作为吸入麻醉剂在医药上应用了很久，但目前已少用。吸入本品和空气的混合物，当其中氧浓度很低时可引起窒息；吸入80％本品和氧气的混合物引起深麻醉，苏醒后一般无后遗作用。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8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LD</w:t>
            </w:r>
            <w:r>
              <w:rPr>
                <w:rFonts w:ascii="宋体" w:hAnsi="宋体"/>
                <w:vertAlign w:val="subscript"/>
              </w:rPr>
              <w:t>50</w:t>
            </w:r>
            <w:r>
              <w:rPr>
                <w:rFonts w:hint="eastAsia" w:ascii="宋体" w:hAnsi="宋体"/>
              </w:rPr>
              <w:t>:无资料</w:t>
            </w:r>
          </w:p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LC</w:t>
            </w:r>
            <w:r>
              <w:rPr>
                <w:rFonts w:ascii="宋体" w:hAnsi="宋体"/>
                <w:vertAlign w:val="subscript"/>
              </w:rPr>
              <w:t>50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szCs w:val="18"/>
              </w:rPr>
              <w:t xml:space="preserve"> 1068mg/m3，4小时(大鼠吸入)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急救</w:t>
            </w:r>
          </w:p>
        </w:tc>
        <w:tc>
          <w:tcPr>
            <w:tcW w:w="8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18"/>
              </w:rPr>
              <w:t>迅速脱离现场至空气新鲜处。保持呼吸道通畅。如呼吸困难，给输氧。如呼吸停止，立即进行人工呼吸。就医。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防护</w:t>
            </w:r>
          </w:p>
        </w:tc>
        <w:tc>
          <w:tcPr>
            <w:tcW w:w="8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</w:rPr>
              <w:t>工程控制：</w:t>
            </w:r>
            <w:r>
              <w:rPr>
                <w:rFonts w:hint="eastAsia" w:ascii="宋体" w:hAnsi="宋体"/>
                <w:szCs w:val="18"/>
              </w:rPr>
              <w:t>密闭操作。提供良好的自然通风条件。</w:t>
            </w:r>
          </w:p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※呼吸系统防护：</w:t>
            </w:r>
            <w:r>
              <w:rPr>
                <w:rFonts w:hint="eastAsia" w:ascii="宋体" w:hAnsi="宋体"/>
                <w:szCs w:val="18"/>
              </w:rPr>
              <w:t>一般不需要特殊防护，高浓度接触时可佩戴自吸过滤式防毒面具（半面罩）。</w:t>
            </w:r>
            <w:r>
              <w:rPr>
                <w:rFonts w:hint="eastAsia" w:ascii="宋体" w:hAnsi="宋体"/>
              </w:rPr>
              <w:t xml:space="preserve">   ※眼睛防护：</w:t>
            </w:r>
            <w:r>
              <w:rPr>
                <w:rFonts w:hint="eastAsia" w:ascii="宋体" w:hAnsi="宋体"/>
                <w:szCs w:val="18"/>
              </w:rPr>
              <w:t>一般不需特殊防护。</w:t>
            </w:r>
            <w:r>
              <w:rPr>
                <w:rFonts w:hint="eastAsia" w:ascii="宋体" w:hAnsi="宋体"/>
              </w:rPr>
              <w:t xml:space="preserve">   ※身体防护：</w:t>
            </w:r>
            <w:r>
              <w:rPr>
                <w:rFonts w:hint="eastAsia" w:ascii="宋体" w:hAnsi="宋体"/>
                <w:szCs w:val="18"/>
              </w:rPr>
              <w:t>穿一般作业工作服</w:t>
            </w:r>
            <w:r>
              <w:rPr>
                <w:rFonts w:hint="eastAsia" w:ascii="宋体" w:hAnsi="宋体"/>
              </w:rPr>
              <w:t>。   ※手防护：戴一般作业防护手套。   ※其它：</w:t>
            </w:r>
            <w:r>
              <w:rPr>
                <w:rFonts w:hint="eastAsia" w:ascii="宋体" w:hAnsi="宋体"/>
                <w:szCs w:val="18"/>
              </w:rPr>
              <w:t>避免高浓度吸入。进入罐、限制性空间或其它高浓度区作业，须有人监护。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18"/>
              </w:rPr>
              <w:t>迅速撤离泄漏污染区人员至上风处，并进行隔离，严格限制出入。建议应急处理人员戴自给正压式呼吸器，穿一般作业工作服。尽可能切断泄漏源。合理通风，加速扩散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储存于阴凉、通风的库房。远离火种、热源。库温不宜超过30℃。应与易（可）燃物、还原剂分开存放，切忌混储。储区应备有泄漏应急处理设备。</w:t>
            </w:r>
          </w:p>
          <w:p>
            <w:pPr>
              <w:spacing w:line="33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18"/>
              </w:rPr>
              <w:t>采用刚瓶运输时必须戴好钢瓶上的安全帽。钢瓶一般平放，并应将瓶口朝同一方向，不可交叉；高度不得超过车辆的防护栏板，并用三角木垫卡牢，防止滚动。严禁与易燃物或可燃物、还原剂等混装混运。夏季应早晚运输，防止日光曝晒。铁路运输时要禁止溜放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DD4"/>
    <w:rsid w:val="00D80DD4"/>
    <w:rsid w:val="00E63B54"/>
    <w:rsid w:val="3537300D"/>
    <w:rsid w:val="6C65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194</Words>
  <Characters>1106</Characters>
  <Lines>9</Lines>
  <Paragraphs>2</Paragraphs>
  <TotalTime>4</TotalTime>
  <ScaleCrop>false</ScaleCrop>
  <LinksUpToDate>false</LinksUpToDate>
  <CharactersWithSpaces>1298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2021-06-02T07:05:00Z</dcterms:created>
  <dc:creator>Admin</dc:creator>
  <cp:lastModifiedBy>louchunhui</cp:lastModifiedBy>
  <dcterms:modified xsi:type="dcterms:W3CDTF">2021-06-23T05:14:40Z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A479710AA5684283AA8622BFAF0975D5</vt:lpwstr>
  </property>
</Properties>
</file>